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780" w:rsidRDefault="00FE2780">
      <w:pPr>
        <w:rPr>
          <w:rFonts w:hAnsi="Times New Roman" w:cs="Times New Roman"/>
          <w:color w:val="000000"/>
          <w:sz w:val="24"/>
          <w:szCs w:val="24"/>
        </w:rPr>
      </w:pPr>
    </w:p>
    <w:p w:rsidR="00FE2780" w:rsidRPr="005E44D2" w:rsidRDefault="00335B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учетной</w:t>
      </w: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политики</w:t>
      </w: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выдержки</w:t>
      </w: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5E44D2" w:rsidRDefault="005E44D2" w:rsidP="005E44D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Федерального г</w:t>
      </w:r>
      <w:r w:rsidR="00335BA8"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осударственного</w:t>
      </w:r>
      <w:r w:rsidR="00335BA8"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бюджетного</w:t>
      </w:r>
      <w:r w:rsidR="00335BA8"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</w:p>
    <w:p w:rsidR="005E44D2" w:rsidRDefault="00335BA8" w:rsidP="005E44D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Национальный парк «</w:t>
      </w:r>
      <w:proofErr w:type="spellStart"/>
      <w:r w:rsid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Таганай</w:t>
      </w:r>
      <w:proofErr w:type="spellEnd"/>
      <w:r w:rsid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FE2780" w:rsidRPr="005E44D2" w:rsidRDefault="00335BA8" w:rsidP="005E44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30.12.2017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274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5BA8" w:rsidRDefault="00335BA8" w:rsidP="00335B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Учетная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015A">
        <w:rPr>
          <w:rFonts w:hAnsi="Times New Roman" w:cs="Times New Roman"/>
          <w:color w:val="000000"/>
          <w:sz w:val="24"/>
          <w:szCs w:val="24"/>
          <w:lang w:val="ru-RU"/>
        </w:rPr>
        <w:t>ФГБУ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8015A">
        <w:rPr>
          <w:rFonts w:hAnsi="Times New Roman" w:cs="Times New Roman"/>
          <w:color w:val="000000"/>
          <w:sz w:val="24"/>
          <w:szCs w:val="24"/>
          <w:lang w:val="ru-RU"/>
        </w:rPr>
        <w:t>Национальный парк «</w:t>
      </w:r>
      <w:proofErr w:type="spellStart"/>
      <w:r w:rsidR="0078015A">
        <w:rPr>
          <w:rFonts w:hAnsi="Times New Roman" w:cs="Times New Roman"/>
          <w:color w:val="000000"/>
          <w:sz w:val="24"/>
          <w:szCs w:val="24"/>
          <w:lang w:val="ru-RU"/>
        </w:rPr>
        <w:t>Таганай</w:t>
      </w:r>
      <w:proofErr w:type="spellEnd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FE2780" w:rsidRPr="005E44D2" w:rsidRDefault="00335BA8" w:rsidP="00335B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78015A">
        <w:rPr>
          <w:rFonts w:hAnsi="Times New Roman" w:cs="Times New Roman"/>
          <w:color w:val="000000"/>
          <w:sz w:val="24"/>
          <w:szCs w:val="24"/>
          <w:lang w:val="ru-RU"/>
        </w:rPr>
        <w:t xml:space="preserve"> 28.12.2024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8015A">
        <w:rPr>
          <w:rFonts w:hAnsi="Times New Roman" w:cs="Times New Roman"/>
          <w:color w:val="000000"/>
          <w:sz w:val="24"/>
          <w:szCs w:val="24"/>
          <w:lang w:val="ru-RU"/>
        </w:rPr>
        <w:t xml:space="preserve"> 391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bookmarkEnd w:id="0"/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Бухгалтерский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структурное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подразделение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015A" w:rsidRPr="0078015A">
        <w:rPr>
          <w:rFonts w:hAnsi="Times New Roman" w:cs="Times New Roman"/>
          <w:color w:val="000000"/>
          <w:sz w:val="24"/>
          <w:szCs w:val="24"/>
          <w:lang w:val="ru-RU"/>
        </w:rPr>
        <w:t>Отдел бухгалтерского учета и отчетности</w:t>
      </w:r>
      <w:r w:rsidR="0078015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возглавляем</w:t>
      </w:r>
      <w:r w:rsidR="0078015A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руководствуются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78015A" w:rsidRPr="0078015A">
        <w:rPr>
          <w:rFonts w:hAnsi="Times New Roman" w:cs="Times New Roman"/>
          <w:color w:val="000000"/>
          <w:sz w:val="24"/>
          <w:szCs w:val="24"/>
          <w:lang w:val="ru-RU"/>
        </w:rPr>
        <w:t>Бухгалтерский учет ведет бухгалтерия головного учреждения. Обособленное подразделение передает ей все первичные учетные документы, как полученные от контрагентов, так и сформированные его сотрудниками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Бухгалтерский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«Бухгалтерия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«Зарплата»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кан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алов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E2780" w:rsidRPr="005E44D2" w:rsidRDefault="00335B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казначейства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E2780" w:rsidRDefault="00335B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передача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учредит</w:t>
      </w:r>
      <w:r>
        <w:rPr>
          <w:rFonts w:hAnsi="Times New Roman" w:cs="Times New Roman"/>
          <w:color w:val="000000"/>
          <w:sz w:val="24"/>
          <w:szCs w:val="24"/>
        </w:rPr>
        <w:t>елю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2780" w:rsidRDefault="00335B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налогам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сборам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платежам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инспекцию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2780" w:rsidRPr="005E44D2" w:rsidRDefault="00335B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отделение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Пенсионного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E2780" w:rsidRPr="005E44D2" w:rsidRDefault="00335BA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bus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gov</w:t>
      </w:r>
      <w:proofErr w:type="spellEnd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оф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ормлении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унифицированные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30.03.2015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15.04.2021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61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типовые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ормы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Бухучет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проверены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внутреннем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финансовом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11).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Инве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нтаризация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политике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ежегодными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торые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стандартах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актах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бухучет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справедливой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3AB7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="001C3AB7" w:rsidRPr="001C3AB7">
        <w:rPr>
          <w:lang w:val="ru-RU"/>
        </w:rPr>
        <w:t xml:space="preserve"> </w:t>
      </w:r>
      <w:r w:rsidR="001C3AB7" w:rsidRPr="001C3AB7">
        <w:rPr>
          <w:rFonts w:hAnsi="Times New Roman" w:cs="Times New Roman"/>
          <w:color w:val="000000"/>
          <w:sz w:val="24"/>
          <w:szCs w:val="24"/>
          <w:lang w:val="ru-RU"/>
        </w:rPr>
        <w:t xml:space="preserve">или </w:t>
      </w:r>
      <w:r w:rsidR="001C3AB7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="001C3AB7" w:rsidRPr="001C3AB7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оценщик</w:t>
      </w:r>
      <w:r w:rsidR="001C3AB7">
        <w:rPr>
          <w:rFonts w:hAnsi="Times New Roman" w:cs="Times New Roman"/>
          <w:color w:val="000000"/>
          <w:sz w:val="24"/>
          <w:szCs w:val="24"/>
          <w:lang w:val="ru-RU"/>
        </w:rPr>
        <w:t>и, привлекаемые по договору</w:t>
      </w:r>
      <w:r w:rsidR="001C3AB7" w:rsidRPr="001C3A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показателя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дл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показателя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суждением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бесконтактные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термометры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диспенсеры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антисептиков</w:t>
      </w:r>
      <w:r w:rsidR="001C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«Инвента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хозяйственный»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12.</w:t>
      </w:r>
    </w:p>
    <w:p w:rsidR="008261EB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="008261EB" w:rsidRPr="008261EB">
        <w:rPr>
          <w:rFonts w:hAnsi="Times New Roman" w:cs="Times New Roman"/>
          <w:color w:val="000000"/>
          <w:sz w:val="24"/>
          <w:szCs w:val="24"/>
          <w:lang w:val="ru-RU"/>
        </w:rPr>
        <w:t>В один инвентарный объект, признаваемый комплексом объектов основных средств, объединяются объекты имущества имеющие одинаковые сроки полезного и ожидаемого использования. Необходимость объединения и конкретный перечень объединяемых объектов определяет комиссия учреждения по поступлению и выбытию активов.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существенной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20 000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имущественный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конкретный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чень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объединяемых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Default="00335BA8">
      <w:pPr>
        <w:rPr>
          <w:rFonts w:hAnsi="Times New Roman" w:cs="Times New Roman"/>
          <w:color w:val="000000"/>
          <w:sz w:val="24"/>
          <w:szCs w:val="24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конструктивно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сочлененных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капитальном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ремонте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возникно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текущие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заменяемых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выбываемых</w:t>
      </w:r>
      <w:proofErr w:type="spellEnd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E2780" w:rsidRDefault="00335BA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машины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2780" w:rsidRDefault="00335BA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2780" w:rsidRDefault="00335BA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</w:t>
      </w:r>
      <w:r>
        <w:rPr>
          <w:rFonts w:hAnsi="Times New Roman" w:cs="Times New Roman"/>
          <w:color w:val="000000"/>
          <w:sz w:val="24"/>
          <w:szCs w:val="24"/>
        </w:rPr>
        <w:t>рь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хозяйственный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61EB" w:rsidRPr="008261EB" w:rsidRDefault="008261EB">
      <w:pPr>
        <w:rPr>
          <w:rFonts w:hAnsi="Times New Roman" w:cs="Times New Roman"/>
          <w:color w:val="000000"/>
          <w:sz w:val="10"/>
          <w:szCs w:val="10"/>
          <w:lang w:val="ru-RU"/>
        </w:rPr>
      </w:pPr>
    </w:p>
    <w:p w:rsidR="00FE2780" w:rsidRPr="008261EB" w:rsidRDefault="00335BA8" w:rsidP="00D610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частичной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разукомплектации</w:t>
      </w:r>
      <w:proofErr w:type="spellEnd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ликвидируемых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разукомплектованных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выделена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астей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следующему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1E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26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1E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26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1EB">
        <w:rPr>
          <w:rFonts w:hAnsi="Times New Roman" w:cs="Times New Roman"/>
          <w:color w:val="000000"/>
          <w:sz w:val="24"/>
          <w:szCs w:val="24"/>
          <w:lang w:val="ru-RU"/>
        </w:rPr>
        <w:t>убывания</w:t>
      </w:r>
      <w:r w:rsidRPr="00826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1EB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8261EB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FE2780" w:rsidRDefault="00335BA8" w:rsidP="00D6101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2780" w:rsidRDefault="00335BA8" w:rsidP="00D6101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2780" w:rsidRDefault="00335BA8" w:rsidP="00D6101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2780" w:rsidRPr="005E44D2" w:rsidRDefault="00335BA8" w:rsidP="00D6101D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установленному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Default="00335BA8">
      <w:pPr>
        <w:rPr>
          <w:rFonts w:hAnsi="Times New Roman" w:cs="Times New Roman"/>
          <w:color w:val="000000"/>
          <w:sz w:val="24"/>
          <w:szCs w:val="24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регулярных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дефектов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условием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ремонтов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модернизаций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дооборудований</w:t>
      </w:r>
      <w:proofErr w:type="spellEnd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реконструкций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реставраций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перевооружений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формируют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капитальных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вложен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дальнейшим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признанием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учтенная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аналогичного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списывается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накопленной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меняется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E2780" w:rsidRDefault="00335B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машины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2780" w:rsidRDefault="00335BA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E2780" w:rsidRPr="005E44D2" w:rsidRDefault="00335BA8" w:rsidP="006D1F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16.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линейным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="006D1F2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17.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proofErr w:type="gramEnd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одинаковые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уктурных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объединяет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переоценке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накопленная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переоценки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пересчитывается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первоначальной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остаточная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переоценки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равнялась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переоцененной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балансовая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накопленная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увеличиваются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умножаются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одинаковый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суммировании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переоцененную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переоценки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19.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стоимостью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10 000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находящиеся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proofErr w:type="spellEnd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21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балансовой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20.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доставку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имущественных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первоначальную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поставки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 w:rsidP="006D1F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21.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линейным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="006D1F2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22.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материальны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98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99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хозяйственный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12.</w:t>
      </w:r>
    </w:p>
    <w:p w:rsidR="00FE2780" w:rsidRDefault="00335BA8" w:rsidP="00C14E6A">
      <w:pPr>
        <w:rPr>
          <w:rFonts w:hAnsi="Times New Roman" w:cs="Times New Roman"/>
          <w:color w:val="000000"/>
          <w:sz w:val="24"/>
          <w:szCs w:val="24"/>
        </w:rPr>
      </w:pP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23. 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номенк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латурная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реестровая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Списание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фактической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25.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переданные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цене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обособлением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торговой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наценки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C14E6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26. Общехозяйственные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себестоимостью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ви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дов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затратам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месяце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C14E6A" w:rsidRDefault="00335BA8" w:rsidP="00C14E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27.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заявления согласованного с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руководител</w:t>
      </w:r>
      <w:r w:rsidR="00C14E6A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сре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дств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14E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E2780" w:rsidRPr="005E44D2" w:rsidRDefault="00335BA8" w:rsidP="00C14E6A">
      <w:pPr>
        <w:numPr>
          <w:ilvl w:val="0"/>
          <w:numId w:val="9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зарплатную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 w:rsidP="00C14E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4E6A" w:rsidRPr="00C14E6A">
        <w:rPr>
          <w:rFonts w:hAnsi="Times New Roman" w:cs="Times New Roman"/>
          <w:color w:val="000000"/>
          <w:sz w:val="24"/>
          <w:szCs w:val="24"/>
          <w:lang w:val="ru-RU"/>
        </w:rPr>
        <w:t>заявлении на выдачу денежных средств.</w:t>
      </w:r>
      <w:r w:rsidR="00C14E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65D25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28.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штатным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="00C14E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E2780" w:rsidRPr="005E44D2" w:rsidRDefault="00335BA8" w:rsidP="00C65D2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виновных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нефинансовым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активам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коду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приносящая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дохо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E2780" w:rsidRPr="005E44D2" w:rsidRDefault="00335BA8" w:rsidP="00C65D2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натуральной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нефинансовым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активам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коду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активы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учитывались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30.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Кредиторская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востребованная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кредитором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списывае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балансового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риложение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20.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31.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активом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арендная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плата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доходами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одновременным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уменьшением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объектом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аре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нды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32.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долгосрочным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абонементам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доходах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равн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омерно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абонемента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Аналогичный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оказываются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неравномерно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 w:rsidP="00C65D2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33.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E2780" w:rsidRPr="005E44D2" w:rsidRDefault="00335BA8" w:rsidP="00C65D2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14.</w:t>
      </w:r>
    </w:p>
    <w:p w:rsidR="00FE2780" w:rsidRPr="005E44D2" w:rsidRDefault="00335BA8" w:rsidP="00C65D2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искам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претензионным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претензии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предъявленной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судебном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иске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иск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отозван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признан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судом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«красное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сторно</w:t>
      </w:r>
      <w:proofErr w:type="spellEnd"/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5D25" w:rsidRDefault="00335BA8" w:rsidP="00C65D2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C65D25" w:rsidRPr="00C65D25">
        <w:rPr>
          <w:rFonts w:hAnsi="Times New Roman" w:cs="Times New Roman"/>
          <w:color w:val="000000"/>
          <w:sz w:val="24"/>
          <w:szCs w:val="24"/>
          <w:lang w:val="ru-RU"/>
        </w:rPr>
        <w:t>Резерв по обязательствам, возникающим при поступлении товаров, работ, услуг, закупка которых осуществляется через ЕИС в сфере закупок, создается, если фактическая приемка осуществляется ранее размещения (подписания) в ЕИС документа о приемке поставленного товара (переданного результата работ, оказанной услуги).</w:t>
      </w:r>
      <w:r w:rsidR="00C65D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65D25" w:rsidRPr="00C65D25">
        <w:rPr>
          <w:rFonts w:hAnsi="Times New Roman" w:cs="Times New Roman"/>
          <w:color w:val="000000"/>
          <w:sz w:val="24"/>
          <w:szCs w:val="24"/>
          <w:lang w:val="ru-RU"/>
        </w:rPr>
        <w:t>Датой признания резерва в бухгалтерском учете является дата фактической поставки товара (выполнения работ, оказания услуг).</w:t>
      </w:r>
    </w:p>
    <w:p w:rsidR="00C65D25" w:rsidRDefault="00C65D25" w:rsidP="00C65D2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C65D25">
        <w:rPr>
          <w:rFonts w:hAnsi="Times New Roman" w:cs="Times New Roman"/>
          <w:color w:val="000000"/>
          <w:sz w:val="24"/>
          <w:szCs w:val="24"/>
          <w:lang w:val="ru-RU"/>
        </w:rPr>
        <w:t xml:space="preserve">Резерв по сомнительным долгам отражается на </w:t>
      </w:r>
      <w:proofErr w:type="spellStart"/>
      <w:r w:rsidRPr="00C65D25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proofErr w:type="spellEnd"/>
      <w:r w:rsidRPr="00C65D25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счете 04 и равен сумме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65D25">
        <w:rPr>
          <w:rFonts w:hAnsi="Times New Roman" w:cs="Times New Roman"/>
          <w:color w:val="000000"/>
          <w:sz w:val="24"/>
          <w:szCs w:val="24"/>
          <w:lang w:val="ru-RU"/>
        </w:rPr>
        <w:t xml:space="preserve"> числящейся на нем дебиторской задолженности. На балансовых счетах резерв не отражается.</w:t>
      </w:r>
    </w:p>
    <w:p w:rsidR="00C65D25" w:rsidRDefault="00C65D25" w:rsidP="00C65D2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780" w:rsidRPr="005E44D2" w:rsidRDefault="00C65D25" w:rsidP="00C65D2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нежных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рассчитывается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разница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денежными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притоками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оттоками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C65D2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Бухгалтерская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отчетность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окумента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«Бюджет»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Бумажная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комплекта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Отдельными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оформлены</w:t>
      </w:r>
      <w:r w:rsidRPr="005E4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FE2780" w:rsidRPr="005E44D2" w:rsidRDefault="00335BA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Default="00335BA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инвентаризационной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E2780" w:rsidRPr="005E44D2" w:rsidRDefault="00335BA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показаний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одометров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Состав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внезапной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ревизии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кассы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подписывать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докум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енты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Default="00335BA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Номера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E2780" w:rsidRPr="005E44D2" w:rsidRDefault="00335BA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журналам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335BA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бланки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Default="00191A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35BA8">
        <w:rPr>
          <w:rFonts w:hAnsi="Times New Roman" w:cs="Times New Roman"/>
          <w:color w:val="000000"/>
          <w:sz w:val="24"/>
          <w:szCs w:val="24"/>
        </w:rPr>
        <w:t>Рабочий</w:t>
      </w:r>
      <w:proofErr w:type="spellEnd"/>
      <w:r w:rsidR="00335BA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BA8"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 w:rsidR="00335BA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BA8">
        <w:rPr>
          <w:rFonts w:hAnsi="Times New Roman" w:cs="Times New Roman"/>
          <w:color w:val="000000"/>
          <w:sz w:val="24"/>
          <w:szCs w:val="24"/>
        </w:rPr>
        <w:t>счетов</w:t>
      </w:r>
      <w:proofErr w:type="spellEnd"/>
      <w:r w:rsidR="00335BA8">
        <w:rPr>
          <w:rFonts w:hAnsi="Times New Roman" w:cs="Times New Roman"/>
          <w:color w:val="000000"/>
          <w:sz w:val="24"/>
          <w:szCs w:val="24"/>
        </w:rPr>
        <w:t>.</w:t>
      </w:r>
    </w:p>
    <w:p w:rsidR="00FE2780" w:rsidRPr="005E44D2" w:rsidRDefault="00191A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внутреннем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финансовом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191A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хозяйственного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который включается в состав основных средств</w:t>
      </w:r>
    </w:p>
    <w:p w:rsidR="00191AF6" w:rsidRPr="00191AF6" w:rsidRDefault="00191AF6" w:rsidP="00191AF6">
      <w:pPr>
        <w:numPr>
          <w:ilvl w:val="0"/>
          <w:numId w:val="11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1AF6">
        <w:rPr>
          <w:rFonts w:hAnsi="Times New Roman" w:cs="Times New Roman"/>
          <w:color w:val="000000"/>
          <w:sz w:val="24"/>
          <w:szCs w:val="24"/>
          <w:lang w:val="ru-RU"/>
        </w:rPr>
        <w:t>Порядок отражения в бухгалтерском учете учреждения операций по комиссионной торговле</w:t>
      </w:r>
    </w:p>
    <w:p w:rsidR="00FE2780" w:rsidRPr="005E44D2" w:rsidRDefault="00191A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191A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5E44D2" w:rsidRDefault="00191A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="00335BA8" w:rsidRPr="005E44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2780" w:rsidRPr="00191AF6" w:rsidRDefault="00191A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191AF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335BA8" w:rsidRPr="00191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график </w:t>
      </w:r>
      <w:r w:rsidR="00335BA8" w:rsidRPr="00191AF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335BA8" w:rsidRPr="00191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BA8" w:rsidRPr="00191AF6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="00335BA8" w:rsidRPr="00191A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1AF6" w:rsidRDefault="00191A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Положение об инвентаризационной комиссии.</w:t>
      </w:r>
    </w:p>
    <w:p w:rsidR="00191AF6" w:rsidRPr="00191AF6" w:rsidRDefault="00191AF6" w:rsidP="00191AF6">
      <w:pPr>
        <w:pStyle w:val="a3"/>
        <w:numPr>
          <w:ilvl w:val="0"/>
          <w:numId w:val="1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191AF6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Положение о признании дебиторской задолженности сомнительной или безнадежной к взысканию.</w:t>
      </w:r>
    </w:p>
    <w:p w:rsidR="00191AF6" w:rsidRPr="00191AF6" w:rsidRDefault="00191AF6" w:rsidP="00191AF6">
      <w:pPr>
        <w:pStyle w:val="a3"/>
        <w:numPr>
          <w:ilvl w:val="0"/>
          <w:numId w:val="1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191AF6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Положение о признании кредиторской задолженности невостребованной.</w:t>
      </w:r>
    </w:p>
    <w:p w:rsidR="00191AF6" w:rsidRDefault="00335BA8" w:rsidP="00335BA8">
      <w:pPr>
        <w:numPr>
          <w:ilvl w:val="0"/>
          <w:numId w:val="11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5BA8">
        <w:rPr>
          <w:rFonts w:hAnsi="Times New Roman" w:cs="Times New Roman"/>
          <w:color w:val="000000"/>
          <w:sz w:val="24"/>
          <w:szCs w:val="24"/>
          <w:lang w:val="ru-RU"/>
        </w:rPr>
        <w:t>Положение о служебных командировках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5BA8" w:rsidRDefault="00335BA8" w:rsidP="00335BA8">
      <w:pPr>
        <w:numPr>
          <w:ilvl w:val="0"/>
          <w:numId w:val="11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5BA8">
        <w:rPr>
          <w:rFonts w:hAnsi="Times New Roman" w:cs="Times New Roman"/>
          <w:color w:val="000000"/>
          <w:sz w:val="24"/>
          <w:szCs w:val="24"/>
          <w:lang w:val="ru-RU"/>
        </w:rPr>
        <w:t>График документооборота.</w:t>
      </w:r>
    </w:p>
    <w:p w:rsidR="00FE2780" w:rsidRPr="005E44D2" w:rsidRDefault="00191A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1AF6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sectPr w:rsidR="00FE2780" w:rsidRPr="005E44D2" w:rsidSect="00D6101D">
      <w:pgSz w:w="11907" w:h="1683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42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544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D5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A1C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82D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12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A67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27E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A5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206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7A100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1AF6"/>
    <w:rsid w:val="001C3AB7"/>
    <w:rsid w:val="002D33B1"/>
    <w:rsid w:val="002D3591"/>
    <w:rsid w:val="00335BA8"/>
    <w:rsid w:val="003514A0"/>
    <w:rsid w:val="004F7E17"/>
    <w:rsid w:val="005A05CE"/>
    <w:rsid w:val="005E44D2"/>
    <w:rsid w:val="00653AF6"/>
    <w:rsid w:val="006D1F21"/>
    <w:rsid w:val="0078015A"/>
    <w:rsid w:val="008261EB"/>
    <w:rsid w:val="00A8412C"/>
    <w:rsid w:val="00B73A5A"/>
    <w:rsid w:val="00C14E6A"/>
    <w:rsid w:val="00C65D25"/>
    <w:rsid w:val="00D6101D"/>
    <w:rsid w:val="00E438A1"/>
    <w:rsid w:val="00F01E19"/>
    <w:rsid w:val="00F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0893A-1DD2-4F47-A95C-1C5D46D5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9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Иванова Оксана Владиславовна</cp:lastModifiedBy>
  <cp:revision>12</cp:revision>
  <dcterms:created xsi:type="dcterms:W3CDTF">2011-11-02T04:15:00Z</dcterms:created>
  <dcterms:modified xsi:type="dcterms:W3CDTF">2026-01-06T04:56:00Z</dcterms:modified>
</cp:coreProperties>
</file>